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969" w:rsidRDefault="00E31C3A" w:rsidP="00844969">
      <w:pPr>
        <w:pStyle w:val="a3"/>
        <w:numPr>
          <w:ilvl w:val="3"/>
          <w:numId w:val="1"/>
        </w:numPr>
        <w:ind w:firstLineChars="0"/>
      </w:pPr>
      <w:r>
        <w:rPr>
          <w:rFonts w:hint="eastAsia"/>
        </w:rPr>
        <w:t>牛鞭效应对供应链绩效的影响：库存积压，生产成本增加，生产过剩或不能满足消费者需求，降低服务水平。</w:t>
      </w:r>
    </w:p>
    <w:p w:rsidR="00844969" w:rsidRDefault="00E31C3A" w:rsidP="00844969">
      <w:pPr>
        <w:pStyle w:val="a3"/>
        <w:numPr>
          <w:ilvl w:val="3"/>
          <w:numId w:val="1"/>
        </w:numPr>
        <w:ind w:firstLineChars="0"/>
      </w:pPr>
      <w:r>
        <w:rPr>
          <w:rFonts w:hint="eastAsia"/>
        </w:rPr>
        <w:t>牛鞭效应的产生原因：多重需求预测，批量生产和订购，价格浮动和促销，交货提前期，供应</w:t>
      </w:r>
      <w:proofErr w:type="gramStart"/>
      <w:r>
        <w:rPr>
          <w:rFonts w:hint="eastAsia"/>
        </w:rPr>
        <w:t>链成员</w:t>
      </w:r>
      <w:proofErr w:type="gramEnd"/>
      <w:r>
        <w:rPr>
          <w:rFonts w:hint="eastAsia"/>
        </w:rPr>
        <w:t>的行为。</w:t>
      </w:r>
    </w:p>
    <w:p w:rsidR="00844969" w:rsidRDefault="00E31C3A" w:rsidP="00844969">
      <w:pPr>
        <w:pStyle w:val="a3"/>
        <w:numPr>
          <w:ilvl w:val="3"/>
          <w:numId w:val="1"/>
        </w:numPr>
        <w:ind w:firstLineChars="0"/>
      </w:pPr>
      <w:r>
        <w:rPr>
          <w:rFonts w:hint="eastAsia"/>
        </w:rPr>
        <w:t>牛鞭效应的对策：提高信息的准确性，提高运作绩效，有效的定价策略，构建战略伙伴关系和信任机制。</w:t>
      </w:r>
    </w:p>
    <w:p w:rsidR="00844969" w:rsidRDefault="00E31C3A" w:rsidP="00844969">
      <w:pPr>
        <w:pStyle w:val="a3"/>
        <w:numPr>
          <w:ilvl w:val="3"/>
          <w:numId w:val="1"/>
        </w:numPr>
        <w:ind w:firstLineChars="0"/>
      </w:pPr>
      <w:r>
        <w:rPr>
          <w:rFonts w:hint="eastAsia"/>
        </w:rPr>
        <w:t>大数据在农产品供应链中的应用：进行精确的需求预测，平衡农产品供应链计划，在冷链物流中应用，质量追溯，风险预警，进行敏捷透明的寻源采购。</w:t>
      </w:r>
    </w:p>
    <w:p w:rsidR="00844969" w:rsidRDefault="00E31C3A" w:rsidP="00844969">
      <w:pPr>
        <w:pStyle w:val="a3"/>
        <w:numPr>
          <w:ilvl w:val="3"/>
          <w:numId w:val="1"/>
        </w:numPr>
        <w:ind w:firstLineChars="0"/>
      </w:pPr>
      <w:r>
        <w:rPr>
          <w:rFonts w:hint="eastAsia"/>
        </w:rPr>
        <w:t>农产品供应链看作：围绕核心企业，通过对信息流、资金流、物流的控制，从采购农产品生产所需的原材料开始，到农产品成熟后经由销售网络把农产品送到消费者手中的将供应商、农户（农场）、批发商、零售商直到最终用户连成一个</w:t>
      </w:r>
      <w:proofErr w:type="gramStart"/>
      <w:r>
        <w:rPr>
          <w:rFonts w:hint="eastAsia"/>
        </w:rPr>
        <w:t>整体的网链结构</w:t>
      </w:r>
      <w:proofErr w:type="gramEnd"/>
      <w:r>
        <w:rPr>
          <w:rFonts w:hint="eastAsia"/>
        </w:rPr>
        <w:t>。</w:t>
      </w:r>
    </w:p>
    <w:p w:rsidR="00844969" w:rsidRDefault="00E31C3A" w:rsidP="00844969">
      <w:pPr>
        <w:pStyle w:val="a3"/>
        <w:numPr>
          <w:ilvl w:val="3"/>
          <w:numId w:val="1"/>
        </w:numPr>
        <w:ind w:firstLineChars="0"/>
      </w:pPr>
      <w:r>
        <w:rPr>
          <w:rFonts w:hint="eastAsia"/>
        </w:rPr>
        <w:t>订单农业是指农产品订购合同、协议，也叫合同农业或契约农业。签约的一方为企业或中介组织包括经纪人和运销户，另一方为农民或农民群体代表。</w:t>
      </w:r>
    </w:p>
    <w:p w:rsidR="00844969" w:rsidRDefault="00E31C3A" w:rsidP="00844969">
      <w:pPr>
        <w:pStyle w:val="a3"/>
        <w:numPr>
          <w:ilvl w:val="3"/>
          <w:numId w:val="1"/>
        </w:numPr>
        <w:ind w:firstLineChars="0"/>
      </w:pPr>
      <w:r>
        <w:rPr>
          <w:rFonts w:hint="eastAsia"/>
        </w:rPr>
        <w:t>农产品生产具有季节性；生活必需品、购买频率高、消费量大；农产品消费者具有冲动购买的特点；时效性强；农产品流转过程中损耗风险大；农产品供应链的安全运营要求条件相对较高；供应链横向之间竞争对手较多；</w:t>
      </w:r>
      <w:r>
        <w:t xml:space="preserve"> </w:t>
      </w:r>
      <w:r>
        <w:rPr>
          <w:rFonts w:hint="eastAsia"/>
        </w:rPr>
        <w:t>农产品供应</w:t>
      </w:r>
      <w:proofErr w:type="gramStart"/>
      <w:r>
        <w:rPr>
          <w:rFonts w:hint="eastAsia"/>
        </w:rPr>
        <w:t>链交易</w:t>
      </w:r>
      <w:proofErr w:type="gramEnd"/>
      <w:r>
        <w:rPr>
          <w:rFonts w:hint="eastAsia"/>
        </w:rPr>
        <w:t>具有很强的随机性。</w:t>
      </w:r>
    </w:p>
    <w:p w:rsidR="00844969" w:rsidRDefault="00E31C3A" w:rsidP="00844969">
      <w:pPr>
        <w:pStyle w:val="a3"/>
        <w:numPr>
          <w:ilvl w:val="3"/>
          <w:numId w:val="1"/>
        </w:numPr>
        <w:ind w:firstLineChars="0"/>
      </w:pPr>
      <w:proofErr w:type="gramStart"/>
      <w:r>
        <w:rPr>
          <w:rFonts w:hint="eastAsia"/>
        </w:rPr>
        <w:t>农超对接</w:t>
      </w:r>
      <w:proofErr w:type="gramEnd"/>
      <w:r>
        <w:rPr>
          <w:rFonts w:hint="eastAsia"/>
        </w:rPr>
        <w:t>模式的优缺点：优势：</w:t>
      </w:r>
      <w:proofErr w:type="gramStart"/>
      <w:r>
        <w:rPr>
          <w:rFonts w:hint="eastAsia"/>
        </w:rPr>
        <w:t>农超对接</w:t>
      </w:r>
      <w:proofErr w:type="gramEnd"/>
      <w:r>
        <w:rPr>
          <w:rFonts w:hint="eastAsia"/>
        </w:rPr>
        <w:t>使农户生产的产品直接面对消费者，减少了中间的流通环节，流通环节的减少势必减少运营费用，除了能有效的降低农产品物流运输成本外，还可以降低对农产品供应链运营的监管难度，有效保证食品安全。</w:t>
      </w:r>
    </w:p>
    <w:p w:rsidR="00844969" w:rsidRDefault="00E31C3A" w:rsidP="00844969">
      <w:pPr>
        <w:pStyle w:val="a3"/>
        <w:numPr>
          <w:ilvl w:val="3"/>
          <w:numId w:val="1"/>
        </w:numPr>
        <w:ind w:firstLineChars="0"/>
      </w:pPr>
      <w:r>
        <w:rPr>
          <w:rFonts w:hint="eastAsia"/>
        </w:rPr>
        <w:t>劣势：采购成本和运输成本，是超市</w:t>
      </w:r>
      <w:proofErr w:type="gramStart"/>
      <w:r>
        <w:rPr>
          <w:rFonts w:hint="eastAsia"/>
        </w:rPr>
        <w:t>在农超对接</w:t>
      </w:r>
      <w:proofErr w:type="gramEnd"/>
      <w:r>
        <w:rPr>
          <w:rFonts w:hint="eastAsia"/>
        </w:rPr>
        <w:t>中盈利的关键。由于大型超市对农产品品质要求苛刻，就连配送用的中小型货车及物流托盘大小也必须符合零售企业标准，使得极少有合作社能达到要求。另外，由于合作社在与零售巨头谈判过程中，地位并不对等，不能保证农户的利益，这就使得农户所得的利益往往并不比传统的以批发市场为核心的模式多；同时，超市对供应商的货款结算，一般采用银行结算的支付方式，并且有结算周期，相比传统模式中与批发商现金交易，农户更趋向于传统模式，因此，</w:t>
      </w:r>
      <w:proofErr w:type="gramStart"/>
      <w:r>
        <w:rPr>
          <w:rFonts w:hint="eastAsia"/>
        </w:rPr>
        <w:t>农超对接</w:t>
      </w:r>
      <w:proofErr w:type="gramEnd"/>
      <w:r>
        <w:rPr>
          <w:rFonts w:hint="eastAsia"/>
        </w:rPr>
        <w:t>模式的全面推广仍有一定难度。</w:t>
      </w:r>
    </w:p>
    <w:p w:rsidR="00844969" w:rsidRDefault="00E31C3A" w:rsidP="00844969">
      <w:pPr>
        <w:pStyle w:val="a3"/>
        <w:numPr>
          <w:ilvl w:val="3"/>
          <w:numId w:val="1"/>
        </w:numPr>
        <w:ind w:firstLineChars="0"/>
      </w:pPr>
      <w:r>
        <w:rPr>
          <w:rFonts w:hint="eastAsia"/>
        </w:rPr>
        <w:t>绿色供应链的流程：绿色设计</w:t>
      </w:r>
      <w:r>
        <w:t xml:space="preserve"> </w:t>
      </w:r>
      <w:r>
        <w:rPr>
          <w:rFonts w:hint="eastAsia"/>
        </w:rPr>
        <w:t>绿色采购</w:t>
      </w:r>
      <w:r>
        <w:t xml:space="preserve"> </w:t>
      </w:r>
      <w:r>
        <w:rPr>
          <w:rFonts w:hint="eastAsia"/>
        </w:rPr>
        <w:t>绿色制造</w:t>
      </w:r>
      <w:r>
        <w:t xml:space="preserve"> </w:t>
      </w:r>
      <w:r>
        <w:rPr>
          <w:rFonts w:hint="eastAsia"/>
        </w:rPr>
        <w:t>绿色物流</w:t>
      </w:r>
      <w:r>
        <w:t xml:space="preserve"> </w:t>
      </w:r>
      <w:r>
        <w:rPr>
          <w:rFonts w:hint="eastAsia"/>
        </w:rPr>
        <w:t>绿色营销</w:t>
      </w:r>
      <w:r>
        <w:t xml:space="preserve"> </w:t>
      </w:r>
      <w:r>
        <w:rPr>
          <w:rFonts w:hint="eastAsia"/>
        </w:rPr>
        <w:t>绿色消费</w:t>
      </w:r>
      <w:r>
        <w:t xml:space="preserve"> </w:t>
      </w:r>
      <w:r>
        <w:rPr>
          <w:rFonts w:hint="eastAsia"/>
        </w:rPr>
        <w:t>绿色回收</w:t>
      </w:r>
      <w:r w:rsidR="00844969">
        <w:rPr>
          <w:rFonts w:hint="eastAsia"/>
        </w:rPr>
        <w:t>.</w:t>
      </w:r>
      <w:bookmarkStart w:id="0" w:name="_GoBack"/>
      <w:bookmarkEnd w:id="0"/>
    </w:p>
    <w:p w:rsidR="00E31C3A" w:rsidRDefault="00E31C3A" w:rsidP="00844969">
      <w:pPr>
        <w:pStyle w:val="a3"/>
        <w:numPr>
          <w:ilvl w:val="3"/>
          <w:numId w:val="1"/>
        </w:numPr>
        <w:ind w:firstLineChars="0"/>
      </w:pPr>
      <w:r>
        <w:rPr>
          <w:rFonts w:hint="eastAsia"/>
        </w:rPr>
        <w:t>绿色供应链：绿色供应链是以供应</w:t>
      </w:r>
      <w:proofErr w:type="gramStart"/>
      <w:r>
        <w:rPr>
          <w:rFonts w:hint="eastAsia"/>
        </w:rPr>
        <w:t>链技术</w:t>
      </w:r>
      <w:proofErr w:type="gramEnd"/>
      <w:r>
        <w:rPr>
          <w:rFonts w:hint="eastAsia"/>
        </w:rPr>
        <w:t>和绿色制造理论为基础，涉及供应商、生产商、零售商和消费者，综合考虑资源效率和环境影响的现代管理模式，其目的是使产品从原材料采购、加工、包装、储存、运输、废弃物处理的整个过程中，达到对环境的影响最小以及资源效率最高的目的。</w:t>
      </w:r>
    </w:p>
    <w:p w:rsidR="002E742F" w:rsidRPr="00E31C3A" w:rsidRDefault="002E742F"/>
    <w:sectPr w:rsidR="002E742F" w:rsidRPr="00E31C3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hybridMultilevel"/>
    <w:tmpl w:val="CB0034B8"/>
    <w:lvl w:ilvl="0" w:tplc="E1F02EA2">
      <w:start w:val="1"/>
      <w:numFmt w:val="decimal"/>
      <w:lvlText w:val="%1."/>
      <w:lvlJc w:val="left"/>
      <w:pPr>
        <w:ind w:left="420" w:hanging="420"/>
      </w:pPr>
      <w:rPr>
        <w:rFonts w:asciiTheme="minorHAnsi" w:eastAsiaTheme="minorEastAsia" w:hAnsiTheme="minorHAnsi" w:cstheme="minorBidi"/>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42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C3A"/>
    <w:rsid w:val="002E742F"/>
    <w:rsid w:val="00844969"/>
    <w:rsid w:val="00E31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5372F"/>
  <w15:chartTrackingRefBased/>
  <w15:docId w15:val="{07711577-B384-4C9D-9145-C6ABD7A5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1C3A"/>
    <w:pPr>
      <w:ind w:firstLineChars="200" w:firstLine="420"/>
    </w:pPr>
    <w:rPr>
      <w:rFonts w:ascii="Calibri" w:eastAsia="宋体"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59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2022-12-03T10:25:00Z</dcterms:created>
  <dcterms:modified xsi:type="dcterms:W3CDTF">2022-12-03T10:34:00Z</dcterms:modified>
</cp:coreProperties>
</file>